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C5" w:rsidRPr="00264D99" w:rsidRDefault="00492CC5" w:rsidP="00492CC5">
      <w:pPr>
        <w:spacing w:after="12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402AB8">
        <w:rPr>
          <w:rFonts w:ascii="Arial" w:eastAsia="Calibri" w:hAnsi="Arial" w:cs="Arial"/>
          <w:color w:val="0000FF"/>
          <w:sz w:val="20"/>
          <w:szCs w:val="20"/>
          <w:u w:val="single"/>
        </w:rPr>
        <w:t>TOP_PLUSZ-3.1.1-21-NG1-2022-00001</w:t>
      </w:r>
    </w:p>
    <w:p w:rsidR="002478FC" w:rsidRPr="00492CC5" w:rsidRDefault="002478FC" w:rsidP="002478FC">
      <w:pPr>
        <w:ind w:left="676"/>
        <w:jc w:val="center"/>
        <w:rPr>
          <w:rFonts w:ascii="Arial" w:hAnsi="Arial" w:cs="Arial"/>
          <w:b/>
          <w:sz w:val="20"/>
          <w:szCs w:val="20"/>
        </w:rPr>
      </w:pPr>
      <w:r w:rsidRPr="00492CC5">
        <w:rPr>
          <w:rFonts w:ascii="Arial" w:hAnsi="Arial" w:cs="Arial"/>
          <w:b/>
          <w:sz w:val="20"/>
          <w:szCs w:val="20"/>
        </w:rPr>
        <w:t>NYILATKOZAT</w:t>
      </w:r>
    </w:p>
    <w:p w:rsidR="002478FC" w:rsidRPr="00492CC5" w:rsidRDefault="002478FC" w:rsidP="002478FC">
      <w:pPr>
        <w:ind w:left="316"/>
        <w:jc w:val="center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b/>
          <w:sz w:val="20"/>
          <w:szCs w:val="20"/>
        </w:rPr>
        <w:t>Nyilatkozat az államháztartásról szóló 2011. évi CXCV. törvény (továbbiakban: Áht.) 48/B. § (1) bekezdése szerint az összeférhetetlenség fennállásáról vagy annak hiányáról</w:t>
      </w:r>
    </w:p>
    <w:p w:rsidR="002478FC" w:rsidRPr="00492CC5" w:rsidRDefault="002478FC" w:rsidP="002478FC">
      <w:pPr>
        <w:ind w:left="316"/>
        <w:jc w:val="center"/>
        <w:rPr>
          <w:rFonts w:ascii="Arial" w:hAnsi="Arial" w:cs="Arial"/>
          <w:sz w:val="20"/>
          <w:szCs w:val="20"/>
        </w:rPr>
      </w:pP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A Pályázó (kérelmező) neve: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>Természetes személy esetén lakcíme: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Születési helye, ideje: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>Gazdasági társaság esetén székhelye: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Cégjegyzékszáma: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Adószáma: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Képviselőjének neve: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Egyéb szervezet esetén székhelye: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Képviselőjének neve: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left" w:pos="709"/>
          <w:tab w:val="right" w:leader="dot" w:pos="9072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Nyilvántartásba vételi okirat száma: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pBdr>
          <w:bottom w:val="single" w:sz="12" w:space="1" w:color="auto"/>
        </w:pBdr>
        <w:tabs>
          <w:tab w:val="left" w:pos="709"/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Nyilvántartásba vevő szerv megnevezése: 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ind w:left="426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Kijelentem, hogy személyemmel, illetve a pályázóként/kérelmezőként megjelölt szervezettel szemben az Áht. 48/B. § (1) bekezdése alapján </w:t>
      </w:r>
    </w:p>
    <w:p w:rsidR="002478FC" w:rsidRPr="00492CC5" w:rsidRDefault="002478FC" w:rsidP="002478FC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2478FC" w:rsidRPr="00492CC5" w:rsidRDefault="002478FC" w:rsidP="002478FC">
      <w:pPr>
        <w:ind w:left="676"/>
        <w:jc w:val="both"/>
        <w:rPr>
          <w:rFonts w:ascii="Arial" w:hAnsi="Arial" w:cs="Arial"/>
          <w:sz w:val="20"/>
          <w:szCs w:val="20"/>
        </w:rPr>
      </w:pPr>
      <w:proofErr w:type="gramStart"/>
      <w:r w:rsidRPr="00492CC5">
        <w:rPr>
          <w:rFonts w:ascii="Arial" w:hAnsi="Arial" w:cs="Arial"/>
          <w:sz w:val="20"/>
          <w:szCs w:val="20"/>
        </w:rPr>
        <w:t>összeférhetetlenség</w:t>
      </w:r>
      <w:proofErr w:type="gramEnd"/>
      <w:r w:rsidRPr="00492CC5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2478FC" w:rsidRPr="00492CC5" w:rsidRDefault="002478FC" w:rsidP="002478FC">
      <w:pPr>
        <w:ind w:left="676"/>
        <w:jc w:val="both"/>
        <w:rPr>
          <w:rFonts w:ascii="Arial" w:hAnsi="Arial" w:cs="Arial"/>
          <w:sz w:val="20"/>
          <w:szCs w:val="20"/>
        </w:rPr>
      </w:pPr>
    </w:p>
    <w:p w:rsidR="002478FC" w:rsidRPr="00492CC5" w:rsidRDefault="002478FC" w:rsidP="002478FC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8FC" w:rsidRDefault="002478FC" w:rsidP="00247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" filled="f" stroked="f">
                <v:textbox>
                  <w:txbxContent>
                    <w:p w:rsidR="002478FC" w:rsidRDefault="002478FC" w:rsidP="002478FC"/>
                  </w:txbxContent>
                </v:textbox>
              </v:shape>
            </w:pict>
          </mc:Fallback>
        </mc:AlternateContent>
      </w:r>
      <w:r w:rsidRPr="00492CC5">
        <w:rPr>
          <w:rFonts w:ascii="Arial" w:hAnsi="Arial" w:cs="Arial"/>
          <w:sz w:val="20"/>
          <w:szCs w:val="20"/>
        </w:rPr>
        <w:t xml:space="preserve">1. nem áll fenn, </w:t>
      </w:r>
    </w:p>
    <w:p w:rsidR="002478FC" w:rsidRPr="00492CC5" w:rsidRDefault="002478FC" w:rsidP="002478FC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2. vagy fennáll </w:t>
      </w:r>
      <w:proofErr w:type="gramStart"/>
      <w:r w:rsidRPr="00492CC5">
        <w:rPr>
          <w:rFonts w:ascii="Arial" w:hAnsi="Arial" w:cs="Arial"/>
          <w:sz w:val="20"/>
          <w:szCs w:val="20"/>
        </w:rPr>
        <w:t>a(</w:t>
      </w:r>
      <w:proofErr w:type="gramEnd"/>
      <w:r w:rsidRPr="00492CC5">
        <w:rPr>
          <w:rFonts w:ascii="Arial" w:hAnsi="Arial" w:cs="Arial"/>
          <w:sz w:val="20"/>
          <w:szCs w:val="20"/>
        </w:rPr>
        <w:t>z) …..pont alapján.</w:t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spacing w:line="360" w:lineRule="auto"/>
        <w:ind w:firstLine="676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 xml:space="preserve">Az összeférhetetlenség alapjául szolgáló körülmény leírása: </w:t>
      </w:r>
    </w:p>
    <w:p w:rsidR="002478FC" w:rsidRPr="00492CC5" w:rsidRDefault="002478FC" w:rsidP="002478FC">
      <w:pPr>
        <w:spacing w:line="360" w:lineRule="auto"/>
        <w:ind w:left="676"/>
        <w:jc w:val="both"/>
        <w:rPr>
          <w:rFonts w:ascii="Arial" w:hAnsi="Arial" w:cs="Arial"/>
          <w:sz w:val="20"/>
          <w:szCs w:val="20"/>
        </w:rPr>
      </w:pPr>
      <w:r w:rsidRPr="005B2C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7560D" w:rsidRPr="005B2C23">
        <w:rPr>
          <w:rFonts w:ascii="Arial" w:hAnsi="Arial" w:cs="Arial"/>
          <w:sz w:val="20"/>
          <w:szCs w:val="20"/>
        </w:rPr>
        <w:t xml:space="preserve"> </w:t>
      </w:r>
      <w:r w:rsidRPr="005B2C23">
        <w:rPr>
          <w:rFonts w:ascii="Arial" w:hAnsi="Arial" w:cs="Arial"/>
          <w:sz w:val="20"/>
          <w:szCs w:val="20"/>
        </w:rPr>
        <w:t>……………………………</w:t>
      </w:r>
      <w:r w:rsidR="005B2C23">
        <w:rPr>
          <w:rFonts w:ascii="Arial" w:hAnsi="Arial" w:cs="Arial"/>
          <w:sz w:val="20"/>
          <w:szCs w:val="20"/>
        </w:rPr>
        <w:t>……………………………………..</w:t>
      </w:r>
    </w:p>
    <w:p w:rsidR="002478FC" w:rsidRPr="00492CC5" w:rsidRDefault="002478FC" w:rsidP="002478FC">
      <w:pPr>
        <w:tabs>
          <w:tab w:val="left" w:pos="5103"/>
          <w:tab w:val="left" w:leader="dot" w:pos="7938"/>
        </w:tabs>
        <w:spacing w:before="120"/>
        <w:ind w:left="675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>Kelt*</w:t>
      </w:r>
      <w:proofErr w:type="gramStart"/>
      <w:r w:rsidRPr="00492CC5">
        <w:rPr>
          <w:rFonts w:ascii="Arial" w:hAnsi="Arial" w:cs="Arial"/>
          <w:sz w:val="20"/>
          <w:szCs w:val="20"/>
        </w:rPr>
        <w:t>:………………………………</w:t>
      </w:r>
      <w:proofErr w:type="gramEnd"/>
      <w:r w:rsidRPr="00492CC5">
        <w:rPr>
          <w:rFonts w:ascii="Arial" w:hAnsi="Arial" w:cs="Arial"/>
          <w:sz w:val="20"/>
          <w:szCs w:val="20"/>
        </w:rPr>
        <w:tab/>
      </w:r>
      <w:r w:rsidRPr="00492CC5">
        <w:rPr>
          <w:rFonts w:ascii="Arial" w:hAnsi="Arial" w:cs="Arial"/>
          <w:sz w:val="20"/>
          <w:szCs w:val="20"/>
        </w:rPr>
        <w:tab/>
      </w:r>
    </w:p>
    <w:p w:rsidR="002478FC" w:rsidRPr="00492CC5" w:rsidRDefault="002478FC" w:rsidP="002478FC">
      <w:pPr>
        <w:tabs>
          <w:tab w:val="center" w:pos="6521"/>
        </w:tabs>
        <w:spacing w:after="120"/>
        <w:ind w:left="675"/>
        <w:jc w:val="both"/>
        <w:rPr>
          <w:rFonts w:ascii="Arial" w:hAnsi="Arial" w:cs="Arial"/>
          <w:sz w:val="20"/>
          <w:szCs w:val="20"/>
        </w:rPr>
      </w:pPr>
      <w:r w:rsidRPr="00492CC5">
        <w:rPr>
          <w:rFonts w:ascii="Arial" w:hAnsi="Arial" w:cs="Arial"/>
          <w:sz w:val="20"/>
          <w:szCs w:val="20"/>
        </w:rPr>
        <w:tab/>
      </w:r>
      <w:proofErr w:type="gramStart"/>
      <w:r w:rsidRPr="00492CC5">
        <w:rPr>
          <w:rFonts w:ascii="Arial" w:hAnsi="Arial" w:cs="Arial"/>
          <w:sz w:val="20"/>
          <w:szCs w:val="20"/>
        </w:rPr>
        <w:t>aláírás</w:t>
      </w:r>
      <w:proofErr w:type="gramEnd"/>
      <w:r w:rsidRPr="00492CC5">
        <w:rPr>
          <w:rFonts w:ascii="Arial" w:hAnsi="Arial" w:cs="Arial"/>
          <w:sz w:val="20"/>
          <w:szCs w:val="20"/>
          <w:vertAlign w:val="superscript"/>
        </w:rPr>
        <w:footnoteReference w:customMarkFollows="1" w:id="2"/>
        <w:sym w:font="Symbol" w:char="F02A"/>
      </w:r>
    </w:p>
    <w:p w:rsidR="00492CC5" w:rsidRDefault="00492CC5" w:rsidP="00747D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10B48" w:rsidRPr="00492CC5">
        <w:rPr>
          <w:rFonts w:ascii="Arial" w:hAnsi="Arial" w:cs="Arial"/>
          <w:sz w:val="20"/>
          <w:szCs w:val="20"/>
        </w:rPr>
        <w:t xml:space="preserve">Döntéshozó neve: </w:t>
      </w:r>
    </w:p>
    <w:p w:rsidR="00747B28" w:rsidRPr="00492CC5" w:rsidRDefault="00492CC5" w:rsidP="00747D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610B48" w:rsidRPr="00492CC5">
        <w:rPr>
          <w:rFonts w:ascii="Arial" w:hAnsi="Arial" w:cs="Arial"/>
          <w:sz w:val="20"/>
          <w:szCs w:val="20"/>
        </w:rPr>
        <w:t>Döntés-előkészítő(</w:t>
      </w:r>
      <w:proofErr w:type="gramEnd"/>
      <w:r w:rsidR="00610B48" w:rsidRPr="00492CC5">
        <w:rPr>
          <w:rFonts w:ascii="Arial" w:hAnsi="Arial" w:cs="Arial"/>
          <w:sz w:val="20"/>
          <w:szCs w:val="20"/>
        </w:rPr>
        <w:t xml:space="preserve">k) neve: </w:t>
      </w:r>
      <w:r w:rsidR="00747B28" w:rsidRPr="00492CC5">
        <w:rPr>
          <w:rFonts w:ascii="Arial" w:hAnsi="Arial" w:cs="Arial"/>
          <w:sz w:val="20"/>
          <w:szCs w:val="20"/>
        </w:rPr>
        <w:footnoteReference w:id="3"/>
      </w:r>
    </w:p>
    <w:sectPr w:rsidR="00747B28" w:rsidRPr="00492CC5" w:rsidSect="00492CC5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F7" w:rsidRDefault="00C001F7" w:rsidP="002478FC">
      <w:r>
        <w:separator/>
      </w:r>
    </w:p>
  </w:endnote>
  <w:endnote w:type="continuationSeparator" w:id="0">
    <w:p w:rsidR="00C001F7" w:rsidRDefault="00C001F7" w:rsidP="002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42" w:rsidRDefault="00E20742" w:rsidP="00E20742">
    <w:pPr>
      <w:pStyle w:val="cmzs"/>
      <w:pBdr>
        <w:top w:val="single" w:sz="4" w:space="1" w:color="auto"/>
      </w:pBdr>
      <w:ind w:left="-454" w:right="-30"/>
      <w:jc w:val="left"/>
      <w:rPr>
        <w:rFonts w:ascii="Calibri" w:hAnsi="Calibri"/>
        <w:lang w:val="hu-HU"/>
      </w:rPr>
    </w:pPr>
  </w:p>
  <w:p w:rsidR="00E20742" w:rsidRDefault="00E20742" w:rsidP="00E20742">
    <w:pPr>
      <w:pStyle w:val="cmzs"/>
      <w:pBdr>
        <w:top w:val="single" w:sz="4" w:space="1" w:color="auto"/>
      </w:pBdr>
      <w:ind w:left="-454" w:right="-30"/>
      <w:jc w:val="left"/>
      <w:rPr>
        <w:rFonts w:ascii="Calibri" w:hAnsi="Calibri"/>
        <w:lang w:val="hu-HU"/>
      </w:rPr>
    </w:pPr>
  </w:p>
  <w:p w:rsidR="00E20742" w:rsidRPr="00516BD6" w:rsidRDefault="00755FC1" w:rsidP="00E20742">
    <w:pPr>
      <w:pStyle w:val="cmzs"/>
      <w:ind w:left="-737" w:right="-30"/>
      <w:jc w:val="left"/>
      <w:rPr>
        <w:rFonts w:ascii="Calibri" w:hAnsi="Calibri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F0E0480">
          <wp:simplePos x="0" y="0"/>
          <wp:positionH relativeFrom="column">
            <wp:posOffset>5279571</wp:posOffset>
          </wp:positionH>
          <wp:positionV relativeFrom="page">
            <wp:posOffset>9612358</wp:posOffset>
          </wp:positionV>
          <wp:extent cx="895985" cy="609600"/>
          <wp:effectExtent l="0" t="0" r="0" b="0"/>
          <wp:wrapTight wrapText="bothSides">
            <wp:wrapPolygon edited="0">
              <wp:start x="0" y="0"/>
              <wp:lineTo x="0" y="20925"/>
              <wp:lineTo x="21125" y="20925"/>
              <wp:lineTo x="21125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0742" w:rsidRDefault="00E20742" w:rsidP="00E20742">
    <w:pPr>
      <w:pStyle w:val="llb"/>
      <w:tabs>
        <w:tab w:val="clear" w:pos="4536"/>
        <w:tab w:val="clear" w:pos="9072"/>
        <w:tab w:val="left" w:pos="5299"/>
      </w:tabs>
      <w:ind w:left="-454"/>
      <w:rPr>
        <w:rFonts w:ascii="Calibri" w:hAnsi="Calibri"/>
        <w:sz w:val="16"/>
      </w:rPr>
    </w:pPr>
  </w:p>
  <w:p w:rsidR="00DA1449" w:rsidRPr="005574F0" w:rsidRDefault="00DA1449" w:rsidP="00DA1449">
    <w:pPr>
      <w:widowControl w:val="0"/>
      <w:autoSpaceDE w:val="0"/>
      <w:autoSpaceDN w:val="0"/>
      <w:adjustRightInd w:val="0"/>
      <w:ind w:left="-567"/>
      <w:rPr>
        <w:rFonts w:ascii="Arial" w:hAnsi="Arial" w:cs="Arial"/>
        <w:sz w:val="16"/>
        <w:szCs w:val="16"/>
      </w:rPr>
    </w:pPr>
  </w:p>
  <w:p w:rsidR="00DA1449" w:rsidRDefault="00DA1449" w:rsidP="00DA1449">
    <w:pPr>
      <w:pStyle w:val="llb"/>
      <w:ind w:left="-567"/>
    </w:pPr>
  </w:p>
  <w:p w:rsidR="00E20742" w:rsidRPr="00FA16C5" w:rsidRDefault="00E20742" w:rsidP="00E20742">
    <w:pPr>
      <w:pStyle w:val="llb"/>
      <w:tabs>
        <w:tab w:val="clear" w:pos="4536"/>
        <w:tab w:val="clear" w:pos="9072"/>
        <w:tab w:val="left" w:pos="5299"/>
      </w:tabs>
      <w:ind w:left="-454"/>
      <w:rPr>
        <w:sz w:val="16"/>
      </w:rPr>
    </w:pPr>
  </w:p>
  <w:p w:rsidR="00E20742" w:rsidRDefault="00E20742" w:rsidP="00E20742">
    <w:pPr>
      <w:pStyle w:val="llb"/>
      <w:tabs>
        <w:tab w:val="clear" w:pos="4536"/>
        <w:tab w:val="clear" w:pos="9072"/>
        <w:tab w:val="left" w:pos="1325"/>
      </w:tabs>
    </w:pPr>
  </w:p>
  <w:p w:rsidR="00492CC5" w:rsidRPr="00E20742" w:rsidRDefault="00492CC5" w:rsidP="00E207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F7" w:rsidRDefault="00C001F7" w:rsidP="002478FC">
      <w:r>
        <w:separator/>
      </w:r>
    </w:p>
  </w:footnote>
  <w:footnote w:type="continuationSeparator" w:id="0">
    <w:p w:rsidR="00C001F7" w:rsidRDefault="00C001F7" w:rsidP="002478FC">
      <w:r>
        <w:continuationSeparator/>
      </w:r>
    </w:p>
  </w:footnote>
  <w:footnote w:id="1">
    <w:p w:rsidR="002478FC" w:rsidRPr="00492CC5" w:rsidRDefault="002478FC" w:rsidP="002478FC">
      <w:pPr>
        <w:pStyle w:val="Lbjegyzetszveg"/>
        <w:rPr>
          <w:rFonts w:ascii="Arial" w:hAnsi="Arial" w:cs="Arial"/>
          <w:sz w:val="16"/>
          <w:szCs w:val="16"/>
        </w:rPr>
      </w:pPr>
      <w:r w:rsidRPr="00492CC5">
        <w:rPr>
          <w:rStyle w:val="Lbjegyzet-hivatkozs"/>
          <w:rFonts w:ascii="Arial" w:hAnsi="Arial" w:cs="Arial"/>
        </w:rPr>
        <w:footnoteRef/>
      </w:r>
      <w:r w:rsidRPr="00492CC5">
        <w:rPr>
          <w:rFonts w:ascii="Arial" w:hAnsi="Arial" w:cs="Arial"/>
        </w:rPr>
        <w:t xml:space="preserve"> </w:t>
      </w:r>
      <w:proofErr w:type="gramStart"/>
      <w:r w:rsidRPr="00492CC5">
        <w:rPr>
          <w:rFonts w:ascii="Arial" w:hAnsi="Arial" w:cs="Arial"/>
        </w:rPr>
        <w:t>a</w:t>
      </w:r>
      <w:proofErr w:type="gramEnd"/>
      <w:r w:rsidRPr="00492CC5">
        <w:rPr>
          <w:rFonts w:ascii="Arial" w:hAnsi="Arial" w:cs="Arial"/>
        </w:rPr>
        <w:t xml:space="preserve"> megfelelő aláhúzandó</w:t>
      </w:r>
    </w:p>
  </w:footnote>
  <w:footnote w:id="2">
    <w:p w:rsidR="002478FC" w:rsidRPr="00492CC5" w:rsidRDefault="002478FC" w:rsidP="002478FC">
      <w:pPr>
        <w:pStyle w:val="Lbjegyzetszveg"/>
        <w:rPr>
          <w:rFonts w:ascii="Arial" w:hAnsi="Arial" w:cs="Arial"/>
        </w:rPr>
      </w:pPr>
      <w:r w:rsidRPr="00492CC5">
        <w:rPr>
          <w:rStyle w:val="Lbjegyzet-hivatkozs"/>
          <w:rFonts w:ascii="Arial" w:hAnsi="Arial" w:cs="Arial"/>
        </w:rPr>
        <w:sym w:font="Symbol" w:char="F02A"/>
      </w:r>
      <w:r w:rsidRPr="00492CC5">
        <w:rPr>
          <w:rFonts w:ascii="Arial" w:hAnsi="Arial" w:cs="Arial"/>
        </w:rPr>
        <w:t xml:space="preserve"> Elektronikus ügyintézés esetén elektronikus aláírással és időbélyegzővel ellátv</w:t>
      </w:r>
      <w:r w:rsidR="00747B28" w:rsidRPr="00492CC5">
        <w:rPr>
          <w:rFonts w:ascii="Arial" w:hAnsi="Arial" w:cs="Arial"/>
        </w:rPr>
        <w:t>a</w:t>
      </w:r>
    </w:p>
    <w:p w:rsidR="002478FC" w:rsidRPr="00492CC5" w:rsidRDefault="002478FC" w:rsidP="002478FC">
      <w:pPr>
        <w:pStyle w:val="Lbjegyzetszveg"/>
        <w:rPr>
          <w:rFonts w:ascii="Arial" w:hAnsi="Arial" w:cs="Arial"/>
        </w:rPr>
      </w:pPr>
    </w:p>
  </w:footnote>
  <w:footnote w:id="3">
    <w:p w:rsidR="00D47F01" w:rsidRPr="00492CC5" w:rsidRDefault="00747B28">
      <w:pPr>
        <w:pStyle w:val="Lbjegyzetszveg"/>
        <w:rPr>
          <w:rFonts w:ascii="Arial" w:hAnsi="Arial" w:cs="Arial"/>
          <w:color w:val="0070C0"/>
          <w:u w:val="single"/>
        </w:rPr>
      </w:pPr>
      <w:r w:rsidRPr="00492CC5">
        <w:rPr>
          <w:rStyle w:val="Lbjegyzet-hivatkozs"/>
          <w:rFonts w:ascii="Arial" w:hAnsi="Arial" w:cs="Arial"/>
        </w:rPr>
        <w:footnoteRef/>
      </w:r>
      <w:r w:rsidRPr="00492CC5">
        <w:rPr>
          <w:rFonts w:ascii="Arial" w:hAnsi="Arial" w:cs="Arial"/>
        </w:rPr>
        <w:t xml:space="preserve"> A döntéshozók, döntés előkészítők </w:t>
      </w:r>
      <w:r w:rsidR="00610B48" w:rsidRPr="00492CC5">
        <w:rPr>
          <w:rFonts w:ascii="Arial" w:hAnsi="Arial" w:cs="Arial"/>
        </w:rPr>
        <w:t xml:space="preserve">névsora </w:t>
      </w:r>
      <w:r w:rsidRPr="00492CC5">
        <w:rPr>
          <w:rFonts w:ascii="Arial" w:hAnsi="Arial" w:cs="Arial"/>
        </w:rPr>
        <w:t xml:space="preserve">az alábbi </w:t>
      </w:r>
      <w:proofErr w:type="gramStart"/>
      <w:r w:rsidRPr="00492CC5">
        <w:rPr>
          <w:rFonts w:ascii="Arial" w:hAnsi="Arial" w:cs="Arial"/>
        </w:rPr>
        <w:t>linken</w:t>
      </w:r>
      <w:proofErr w:type="gramEnd"/>
      <w:r w:rsidRPr="00492CC5">
        <w:rPr>
          <w:rFonts w:ascii="Arial" w:hAnsi="Arial" w:cs="Arial"/>
        </w:rPr>
        <w:t xml:space="preserve"> megtalálható:</w:t>
      </w:r>
      <w:r w:rsidRPr="00492CC5">
        <w:rPr>
          <w:rFonts w:ascii="Arial" w:hAnsi="Arial" w:cs="Arial"/>
          <w:color w:val="353838"/>
        </w:rPr>
        <w:t xml:space="preserve"> </w:t>
      </w:r>
      <w:hyperlink r:id="rId1" w:history="1">
        <w:r w:rsidR="00955D86" w:rsidRPr="00955D86">
          <w:rPr>
            <w:rFonts w:ascii="Arial" w:eastAsia="Calibri" w:hAnsi="Arial" w:cs="Arial"/>
            <w:b/>
            <w:color w:val="0000FF"/>
            <w:sz w:val="16"/>
            <w:szCs w:val="16"/>
            <w:u w:val="single"/>
            <w:lang w:eastAsia="en-US"/>
          </w:rPr>
          <w:t>Bértám</w:t>
        </w:r>
        <w:bookmarkStart w:id="0" w:name="_GoBack"/>
        <w:bookmarkEnd w:id="0"/>
        <w:r w:rsidR="00955D86" w:rsidRPr="00955D86">
          <w:rPr>
            <w:rFonts w:ascii="Arial" w:eastAsia="Calibri" w:hAnsi="Arial" w:cs="Arial"/>
            <w:b/>
            <w:color w:val="0000FF"/>
            <w:sz w:val="16"/>
            <w:szCs w:val="16"/>
            <w:u w:val="single"/>
            <w:lang w:eastAsia="en-US"/>
          </w:rPr>
          <w:t>o</w:t>
        </w:r>
        <w:r w:rsidR="00955D86" w:rsidRPr="00955D86">
          <w:rPr>
            <w:rFonts w:ascii="Arial" w:eastAsia="Calibri" w:hAnsi="Arial" w:cs="Arial"/>
            <w:b/>
            <w:color w:val="0000FF"/>
            <w:sz w:val="16"/>
            <w:szCs w:val="16"/>
            <w:u w:val="single"/>
            <w:lang w:eastAsia="en-US"/>
          </w:rPr>
          <w:t>gatás álláskeresőknek</w:t>
        </w:r>
      </w:hyperlink>
    </w:p>
    <w:p w:rsidR="00747B28" w:rsidRPr="00747B28" w:rsidRDefault="00747B28" w:rsidP="00D47F01">
      <w:pPr>
        <w:pStyle w:val="Lbjegyzetszveg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C5" w:rsidRDefault="006048AF" w:rsidP="00492CC5">
    <w:pPr>
      <w:pStyle w:val="lfej"/>
      <w:ind w:left="3969"/>
    </w:pPr>
    <w:r w:rsidRPr="00B36B9F">
      <w:rPr>
        <w:rFonts w:ascii="Cambria" w:eastAsia="MS Mincho" w:hAnsi="Cambria"/>
        <w:noProof/>
      </w:rPr>
      <w:drawing>
        <wp:anchor distT="0" distB="0" distL="114300" distR="114300" simplePos="0" relativeHeight="251663360" behindDoc="0" locked="0" layoutInCell="1" allowOverlap="1" wp14:anchorId="30323E91" wp14:editId="12971BCB">
          <wp:simplePos x="0" y="0"/>
          <wp:positionH relativeFrom="page">
            <wp:posOffset>-7290</wp:posOffset>
          </wp:positionH>
          <wp:positionV relativeFrom="paragraph">
            <wp:posOffset>-438912</wp:posOffset>
          </wp:positionV>
          <wp:extent cx="4018085" cy="1146702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82B"/>
    <w:multiLevelType w:val="hybridMultilevel"/>
    <w:tmpl w:val="9E8850A6"/>
    <w:lvl w:ilvl="0" w:tplc="040E000F">
      <w:numFmt w:val="bullet"/>
      <w:lvlText w:val="–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hint="default"/>
        <w:b w:val="0"/>
        <w:i w:val="0"/>
        <w:sz w:val="20"/>
      </w:rPr>
    </w:lvl>
    <w:lvl w:ilvl="1" w:tplc="040E0019">
      <w:start w:val="1"/>
      <w:numFmt w:val="bullet"/>
      <w:lvlText w:val="–"/>
      <w:lvlJc w:val="left"/>
      <w:pPr>
        <w:tabs>
          <w:tab w:val="num" w:pos="1407"/>
        </w:tabs>
        <w:ind w:left="1407" w:hanging="360"/>
      </w:pPr>
      <w:rPr>
        <w:rFonts w:ascii="Arial" w:hAnsi="Aria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FC"/>
    <w:rsid w:val="00170357"/>
    <w:rsid w:val="00194816"/>
    <w:rsid w:val="002478FC"/>
    <w:rsid w:val="002F7D18"/>
    <w:rsid w:val="00375F5E"/>
    <w:rsid w:val="003A752A"/>
    <w:rsid w:val="00473CF9"/>
    <w:rsid w:val="00492CC5"/>
    <w:rsid w:val="004B7CE5"/>
    <w:rsid w:val="004F207C"/>
    <w:rsid w:val="0056488A"/>
    <w:rsid w:val="005B2C23"/>
    <w:rsid w:val="006048AF"/>
    <w:rsid w:val="00610B48"/>
    <w:rsid w:val="00747B28"/>
    <w:rsid w:val="00747D03"/>
    <w:rsid w:val="00755FC1"/>
    <w:rsid w:val="0077560D"/>
    <w:rsid w:val="008140B0"/>
    <w:rsid w:val="00955D86"/>
    <w:rsid w:val="00A37AA6"/>
    <w:rsid w:val="00A41850"/>
    <w:rsid w:val="00A87B8B"/>
    <w:rsid w:val="00B72621"/>
    <w:rsid w:val="00C001F7"/>
    <w:rsid w:val="00D47F01"/>
    <w:rsid w:val="00D6313E"/>
    <w:rsid w:val="00D7560A"/>
    <w:rsid w:val="00D829E5"/>
    <w:rsid w:val="00DA1449"/>
    <w:rsid w:val="00E20742"/>
    <w:rsid w:val="00E3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95ADCDC-0327-44D3-9829-D9F5A29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2478FC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2478FC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rsid w:val="002478F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747B2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829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29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29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29E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47F01"/>
    <w:rPr>
      <w:color w:val="605E5C"/>
      <w:shd w:val="clear" w:color="auto" w:fill="E1DFDD"/>
    </w:rPr>
  </w:style>
  <w:style w:type="paragraph" w:customStyle="1" w:styleId="cmzs">
    <w:name w:val="címzés"/>
    <w:basedOn w:val="Norml"/>
    <w:rsid w:val="00492CC5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A7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fsz.munka.hu/cikk/3369/_TOP_Plusz31121NG1202200001_Nograd_varmegyei_foglalkoztatasi_paktum_Plusz_Nograd_Varmegyeben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24C7-72F0-4B18-8911-883AB382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Tolnai Attila</dc:creator>
  <cp:lastModifiedBy>Juhász Katalin</cp:lastModifiedBy>
  <cp:revision>5</cp:revision>
  <cp:lastPrinted>2021-03-17T15:21:00Z</cp:lastPrinted>
  <dcterms:created xsi:type="dcterms:W3CDTF">2025-02-28T09:46:00Z</dcterms:created>
  <dcterms:modified xsi:type="dcterms:W3CDTF">2025-09-18T10:42:00Z</dcterms:modified>
</cp:coreProperties>
</file>